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right"/>
        <w:rPr/>
      </w:pPr>
      <w:r w:rsidDel="00000000" w:rsidR="00000000" w:rsidRPr="00000000">
        <w:rPr>
          <w:rtl w:val="0"/>
        </w:rPr>
        <w:t xml:space="preserve">Caracas, Junio de 2026 </w:t>
      </w:r>
    </w:p>
    <w:p w:rsidR="00000000" w:rsidDel="00000000" w:rsidP="00000000" w:rsidRDefault="00000000" w:rsidRPr="00000000" w14:paraId="00000002">
      <w:pPr>
        <w:spacing w:after="240" w:before="240" w:line="276" w:lineRule="auto"/>
        <w:jc w:val="right"/>
        <w:rPr/>
      </w:pPr>
      <w:r w:rsidDel="00000000" w:rsidR="00000000" w:rsidRPr="00000000">
        <w:rPr>
          <w:rtl w:val="0"/>
        </w:rPr>
        <w:t xml:space="preserve"> </w:t>
      </w:r>
    </w:p>
    <w:p w:rsidR="00000000" w:rsidDel="00000000" w:rsidP="00000000" w:rsidRDefault="00000000" w:rsidRPr="00000000" w14:paraId="00000003">
      <w:pPr>
        <w:spacing w:after="240" w:before="240" w:line="120" w:lineRule="auto"/>
        <w:rPr/>
      </w:pPr>
      <w:r w:rsidDel="00000000" w:rsidR="00000000" w:rsidRPr="00000000">
        <w:rPr>
          <w:rtl w:val="0"/>
        </w:rPr>
        <w:t xml:space="preserve">JOHN M. BARRETT.</w:t>
      </w:r>
    </w:p>
    <w:p w:rsidR="00000000" w:rsidDel="00000000" w:rsidP="00000000" w:rsidRDefault="00000000" w:rsidRPr="00000000" w14:paraId="00000004">
      <w:pPr>
        <w:spacing w:after="240" w:before="240" w:line="120" w:lineRule="auto"/>
        <w:rPr/>
      </w:pPr>
      <w:r w:rsidDel="00000000" w:rsidR="00000000" w:rsidRPr="00000000">
        <w:rPr>
          <w:rtl w:val="0"/>
        </w:rPr>
      </w:r>
    </w:p>
    <w:p w:rsidR="00000000" w:rsidDel="00000000" w:rsidP="00000000" w:rsidRDefault="00000000" w:rsidRPr="00000000" w14:paraId="00000005">
      <w:pPr>
        <w:spacing w:after="240" w:before="240" w:line="276" w:lineRule="auto"/>
        <w:rPr/>
      </w:pPr>
      <w:r w:rsidDel="00000000" w:rsidR="00000000" w:rsidRPr="00000000">
        <w:rPr>
          <w:rtl w:val="0"/>
        </w:rPr>
        <w:t xml:space="preserve">Su Despacho.- </w:t>
      </w:r>
    </w:p>
    <w:p w:rsidR="00000000" w:rsidDel="00000000" w:rsidP="00000000" w:rsidRDefault="00000000" w:rsidRPr="00000000" w14:paraId="00000006">
      <w:pPr>
        <w:spacing w:after="240" w:before="240" w:line="276" w:lineRule="auto"/>
        <w:rPr/>
      </w:pPr>
      <w:r w:rsidDel="00000000" w:rsidR="00000000" w:rsidRPr="00000000">
        <w:rPr>
          <w:rtl w:val="0"/>
        </w:rPr>
        <w:t xml:space="preserve">SOLICITUD  DE INTERCESIÓN Y RESTABLECIMIENTO DE LA LEGALIDAD Y LA TUTELA JUDICIAL EFECTIVA EN EL CASO CONOCIDO COMO OPERACIÓN “RELÁMPAGO DEL CATATUMBO”. </w:t>
      </w:r>
    </w:p>
    <w:p w:rsidR="00000000" w:rsidDel="00000000" w:rsidP="00000000" w:rsidRDefault="00000000" w:rsidRPr="00000000" w14:paraId="00000007">
      <w:pPr>
        <w:spacing w:after="240" w:before="240" w:line="276" w:lineRule="auto"/>
        <w:rPr/>
      </w:pPr>
      <w:r w:rsidDel="00000000" w:rsidR="00000000" w:rsidRPr="00000000">
        <w:rPr>
          <w:rtl w:val="0"/>
        </w:rPr>
        <w:t xml:space="preserve">Su Despacho. </w:t>
      </w:r>
    </w:p>
    <w:p w:rsidR="00000000" w:rsidDel="00000000" w:rsidP="00000000" w:rsidRDefault="00000000" w:rsidRPr="00000000" w14:paraId="00000008">
      <w:pPr>
        <w:spacing w:after="240" w:before="240" w:line="276" w:lineRule="auto"/>
        <w:rPr/>
      </w:pPr>
      <w:r w:rsidDel="00000000" w:rsidR="00000000" w:rsidRPr="00000000">
        <w:rPr>
          <w:rtl w:val="0"/>
        </w:rPr>
        <w:t xml:space="preserve"> </w:t>
      </w:r>
    </w:p>
    <w:p w:rsidR="00000000" w:rsidDel="00000000" w:rsidP="00000000" w:rsidRDefault="00000000" w:rsidRPr="00000000" w14:paraId="00000009">
      <w:pPr>
        <w:spacing w:after="240" w:before="240" w:line="276" w:lineRule="auto"/>
        <w:ind w:firstLine="560"/>
        <w:jc w:val="both"/>
        <w:rPr/>
      </w:pPr>
      <w:r w:rsidDel="00000000" w:rsidR="00000000" w:rsidRPr="00000000">
        <w:rPr>
          <w:rtl w:val="0"/>
        </w:rPr>
        <w:t xml:space="preserve">Ante su digna autoridad, acudimos a usted en su facultad de promover la defensa y vigilancia de los derechos y garantías establecidos en la Constitución de la República Bolivariana, para presentar la situación de un grupo de ciudadanos venezolanos, actualmente privados de libertad sin un juicio justo entre los años 2022 y 2025 en el marco de la denominada </w:t>
      </w:r>
      <w:r w:rsidDel="00000000" w:rsidR="00000000" w:rsidRPr="00000000">
        <w:rPr>
          <w:b w:val="1"/>
          <w:bCs w:val="1"/>
          <w:rtl w:val="0"/>
        </w:rPr>
        <w:t xml:space="preserve">Operación “Relámpago del Catatumbo”</w:t>
      </w:r>
      <w:r w:rsidDel="00000000" w:rsidR="00000000" w:rsidRPr="00000000">
        <w:rPr>
          <w:rtl w:val="0"/>
        </w:rPr>
        <w:t xml:space="preserve">. Este numeroso grupo está integrado por oficiales de diversos rangos de la Fuerza Armada Nacional Bolivariana (FANB), funcionarios de la Policía Nacional de Espacios Acuáticos (PNB), alcaldes, indígenas, comerciantes, pequeños pescadores, productores agropecuarios y ganaderos del estado Zulia, específicamente con domicilio laboral en los municipios Catatumbo, Almirante Padilla, Jesús Enrique Lossada, Miranda y La Guajira; cuyos nombres y derechos se relataran en este instrumento al amparo de sus derechos constitucionales. </w:t>
      </w:r>
    </w:p>
    <w:p w:rsidR="00000000" w:rsidDel="00000000" w:rsidP="00000000" w:rsidRDefault="00000000" w:rsidRPr="00000000" w14:paraId="0000000A">
      <w:pPr>
        <w:spacing w:after="240" w:before="240" w:line="276" w:lineRule="auto"/>
        <w:ind w:firstLine="560"/>
        <w:jc w:val="both"/>
        <w:rPr/>
      </w:pPr>
      <w:r w:rsidDel="00000000" w:rsidR="00000000" w:rsidRPr="00000000">
        <w:rPr>
          <w:rtl w:val="0"/>
        </w:rPr>
        <w:t xml:space="preserve"> Nuestra solicitud se apoya en la necesidad de restablecer los derechos y el manifiesto  recientemente realizado por la ciudadana presidenta encargada de la república Dra.  Delcy Eloína Rodríguez Gómez, así como en las exigencias realizadas por la ONU en los meses de enero y marzo 2026 sobre detenciones arbitrarias. En este sentido, hacemos de su conocimiento que los operativos ejecutados contra nuestros familiares constituyen una violación masiva de los derechos fundamentales establecidos en la Constitución de la República (CRBV) y los Tratados Internacionales de Derechos Humanos, dejando a ciudadanos con décadas de servicio a la Patria en un estado de INDEFENSIÓN absoluta. </w:t>
      </w:r>
    </w:p>
    <w:p w:rsidR="00000000" w:rsidDel="00000000" w:rsidP="00000000" w:rsidRDefault="00000000" w:rsidRPr="00000000" w14:paraId="0000000B">
      <w:pPr>
        <w:spacing w:after="240" w:before="240" w:line="276" w:lineRule="auto"/>
        <w:ind w:firstLine="560"/>
        <w:jc w:val="both"/>
        <w:rPr/>
      </w:pPr>
      <w:r w:rsidDel="00000000" w:rsidR="00000000" w:rsidRPr="00000000">
        <w:rPr>
          <w:rtl w:val="0"/>
        </w:rPr>
        <w:t xml:space="preserve"> Durante las presentaciones de nuestros familiares ante los tribunales del estado, los defensores públicos nos informaron formalmente, que sus detenciones  se enmarcan en la denominada </w:t>
      </w:r>
      <w:r w:rsidDel="00000000" w:rsidR="00000000" w:rsidRPr="00000000">
        <w:rPr>
          <w:b w:val="1"/>
          <w:bCs w:val="1"/>
          <w:rtl w:val="0"/>
        </w:rPr>
        <w:t xml:space="preserve">Operación “Relámpago del Catatumbo”.</w:t>
      </w:r>
      <w:r w:rsidDel="00000000" w:rsidR="00000000" w:rsidRPr="00000000">
        <w:rPr>
          <w:rtl w:val="0"/>
        </w:rPr>
        <w:t xml:space="preserve"> Comprendemos que el objetivo primordial de dicha operación, es erradicar la delincuencia organizada, el narcotráfico y otras situaciones de riesgo que afectan la seguridad nacional. Sin embargo, denunciamos con firmeza que, en la ejecución de la misma, se ha incurrido en prácticas que lesionan gravemente la moral institucional y el patrimonio de familias honestas. Se han ejecutado violaciones sistemáticas de Derechos Humanos a través de torturas, detenciones arbitrarias y montajes de expedientes, alejándose por completo del espíritu original de dicha misión y auspiciando al exterior una gran falta de seguridad jurídica. </w:t>
      </w:r>
    </w:p>
    <w:p w:rsidR="00000000" w:rsidDel="00000000" w:rsidP="00000000" w:rsidRDefault="00000000" w:rsidRPr="00000000" w14:paraId="0000000C">
      <w:pPr>
        <w:spacing w:after="240" w:before="240" w:line="276" w:lineRule="auto"/>
        <w:ind w:firstLine="560"/>
        <w:jc w:val="both"/>
        <w:rPr/>
      </w:pPr>
      <w:r w:rsidDel="00000000" w:rsidR="00000000" w:rsidRPr="00000000">
        <w:rPr>
          <w:rtl w:val="0"/>
        </w:rPr>
        <w:t xml:space="preserve">El vicio de origen que contamina estas detenciones se fundamenta en un despliegue sistemático de engaño. Los Profesionales de la Fuerza Armada y de los organismos policiales han sido interceptados mediante una variedad de tácticas, entre las que destacan las citaciones de mando  a supuestas entrevistas que derivan en arrestos; también se han registrado retenciones arbitrarias en alcabalas y puntos de control. Con extrema preocupación, exponemos una modalidad de privación de libertad que responde a represalias directas: la negativa a ceder ante extorsiones económicas. Quienes rechazan estos pagos son vinculados arbitrariamente al expediente de la operación. Estas acciones revelan que la estructura de seguridad está siendo instrumentalizada para fines privados y personales, ajenos a cualquier procedimiento de justicia </w:t>
      </w:r>
    </w:p>
    <w:p w:rsidR="00000000" w:rsidDel="00000000" w:rsidP="00000000" w:rsidRDefault="00000000" w:rsidRPr="00000000" w14:paraId="0000000D">
      <w:pPr>
        <w:spacing w:after="240" w:before="240" w:line="276" w:lineRule="auto"/>
        <w:ind w:firstLine="560"/>
        <w:jc w:val="both"/>
        <w:rPr/>
      </w:pPr>
      <w:r w:rsidDel="00000000" w:rsidR="00000000" w:rsidRPr="00000000">
        <w:rPr>
          <w:rtl w:val="0"/>
        </w:rPr>
        <w:t xml:space="preserve"> Tras estas detenciones arbitrarias, nuestros familiares fueron sometidos a un estado de desaparición forzada temporal. Durante lapsos que oscilaron entre una semana y más de 75 días, lapso donde permanecieron en paraderos desconocidos para nosotros como familias y sin acceso a una defensa técnica, este  periodo de incomunicación no fue un simple aislamiento, sino que se convirtió en el escenario donde se ejecutaron torturas crueles, inhumanas y degradantes. Estas prácticas no sólo violan el derecho a la integridad física, sino que invalidan de raíz cualquier declaración obtenida. Ningún operativo de seguridad justifica el uso de la tortura como herramienta de investigación. </w:t>
      </w:r>
    </w:p>
    <w:p w:rsidR="00000000" w:rsidDel="00000000" w:rsidP="00000000" w:rsidRDefault="00000000" w:rsidRPr="00000000" w14:paraId="0000000E">
      <w:pPr>
        <w:spacing w:after="240" w:before="240" w:line="276" w:lineRule="auto"/>
        <w:ind w:firstLine="560"/>
        <w:jc w:val="both"/>
        <w:rPr/>
      </w:pPr>
      <w:r w:rsidDel="00000000" w:rsidR="00000000" w:rsidRPr="00000000">
        <w:rPr>
          <w:rtl w:val="0"/>
        </w:rPr>
        <w:t xml:space="preserve">Sumado a la agresión física,hacemos de su conocimiento con indignación la sistemática alteración de las actas policiales para simular estados de flagrancia que nunca existieron. Esta falsedad ideológica no es un error administrativo, es una maniobra criminal para evadir el control judicial en su presentación ante los órganos de justicia y justificar detenciones que, en realidad, fueron secuestros institucionales. Al alterar el lugar y el modo de la aprehensión, se vicia todo el expediente. </w:t>
      </w:r>
    </w:p>
    <w:p w:rsidR="00000000" w:rsidDel="00000000" w:rsidP="00000000" w:rsidRDefault="00000000" w:rsidRPr="00000000" w14:paraId="0000000F">
      <w:pPr>
        <w:spacing w:after="240" w:before="240" w:line="276" w:lineRule="auto"/>
        <w:ind w:firstLine="560"/>
        <w:jc w:val="both"/>
        <w:rPr/>
      </w:pPr>
      <w:r w:rsidDel="00000000" w:rsidR="00000000" w:rsidRPr="00000000">
        <w:rPr>
          <w:rtl w:val="0"/>
        </w:rPr>
        <w:t xml:space="preserve"> Aunado a lo anterior, se vulneraron todos los lapsos procesales que ordena la presentación ante un juez en un tiempo no mayor a 48 horas.. Durante este cautiverio, a los detenidos se les mantuvo en total desconocimiento de las razones de su detención; no fue sino hasta el momento de la presentación extemporánea ante el tribunal que se enteraron por lo que pasaban, no de los hechos, sino de los delitos que se les imputan. Esta falta de información previa y el aislamiento prolongado constituyen una forma de tortura psicológica que busca el quebrantamiento moral del ciudadano. </w:t>
      </w:r>
    </w:p>
    <w:p w:rsidR="00000000" w:rsidDel="00000000" w:rsidP="00000000" w:rsidRDefault="00000000" w:rsidRPr="00000000" w14:paraId="00000010">
      <w:pPr>
        <w:spacing w:after="240" w:before="240" w:line="276" w:lineRule="auto"/>
        <w:ind w:firstLine="560"/>
        <w:jc w:val="both"/>
        <w:rPr/>
      </w:pPr>
      <w:r w:rsidDel="00000000" w:rsidR="00000000" w:rsidRPr="00000000">
        <w:rPr>
          <w:rtl w:val="0"/>
        </w:rPr>
        <w:t xml:space="preserve">En cuanto a los procesados que ya atravesaron la audiencia preliminar, exponemos la coacción extrema a la que fueron sometidos, siendo obligados a firmar </w:t>
      </w:r>
      <w:r w:rsidDel="00000000" w:rsidR="00000000" w:rsidRPr="00000000">
        <w:rPr>
          <w:b w:val="1"/>
          <w:bCs w:val="1"/>
          <w:rtl w:val="0"/>
        </w:rPr>
        <w:t xml:space="preserve">hojas en blanco</w:t>
      </w:r>
      <w:r w:rsidDel="00000000" w:rsidR="00000000" w:rsidRPr="00000000">
        <w:rPr>
          <w:rtl w:val="0"/>
        </w:rPr>
        <w:t xml:space="preserve"> mediante presión. Según se les informó, estos folios se utilizarían para la posterior “descarga” o transcripción del acta de la audiencia; sin embargo, hasta la fecha, se nos ha prohibido sistemáticamente el acceso a dicho documento. Esta práctica no solo constituye una falsedad procesal, sino que deja a los procesados en una vulnerabilidad total, al desconocer qué contenido fue insertado sobre sus firmas. </w:t>
      </w:r>
    </w:p>
    <w:p w:rsidR="00000000" w:rsidDel="00000000" w:rsidP="00000000" w:rsidRDefault="00000000" w:rsidRPr="00000000" w14:paraId="00000011">
      <w:pPr>
        <w:spacing w:after="240" w:before="240" w:line="276" w:lineRule="auto"/>
        <w:ind w:firstLine="560"/>
        <w:jc w:val="both"/>
        <w:rPr/>
      </w:pPr>
      <w:r w:rsidDel="00000000" w:rsidR="00000000" w:rsidRPr="00000000">
        <w:rPr>
          <w:rtl w:val="0"/>
        </w:rPr>
        <w:t xml:space="preserve"> Asimismo, resaltamos con extrema preocupación que el juez que presidió dichas audiencias, Abg. Ángel Betancourt, fue objeto de una investigación penal y posterior destitución de su cargo por presuntos actos de corrupción en el ejercicio de sus funciones. El hecho de que un juzgador haya sido removido por cuestionamientos a su probidad ética vicia de forma absoluta la confianza en la imparcialidad de sus decisiones.</w:t>
      </w:r>
    </w:p>
    <w:p w:rsidR="00000000" w:rsidDel="00000000" w:rsidP="00000000" w:rsidRDefault="00000000" w:rsidRPr="00000000" w14:paraId="00000012">
      <w:pPr>
        <w:spacing w:after="240" w:before="240" w:line="276" w:lineRule="auto"/>
        <w:ind w:firstLine="560"/>
        <w:jc w:val="both"/>
        <w:rPr/>
      </w:pPr>
      <w:r w:rsidDel="00000000" w:rsidR="00000000" w:rsidRPr="00000000">
        <w:rPr>
          <w:rtl w:val="0"/>
        </w:rPr>
        <w:t xml:space="preserve">Ponemos de manifiesto una práctica que anula las garantías procesales más básicas: la transición forzada a la etapa de juicio sin la celebración previa de una audiencia de presentación o preliminar. A diversos procesados se les ha comunicado que su destino ya está en manos de un tribunal de juicio, privándoles de la oportunidad de solicitar el sobreseimiento o de impugnar la acusación en la fase intermedia. </w:t>
      </w:r>
    </w:p>
    <w:p w:rsidR="00000000" w:rsidDel="00000000" w:rsidP="00000000" w:rsidRDefault="00000000" w:rsidRPr="00000000" w14:paraId="00000013">
      <w:pPr>
        <w:spacing w:after="240" w:before="240" w:line="276" w:lineRule="auto"/>
        <w:ind w:firstLine="560"/>
        <w:jc w:val="both"/>
        <w:rPr/>
      </w:pPr>
      <w:r w:rsidDel="00000000" w:rsidR="00000000" w:rsidRPr="00000000">
        <w:rPr>
          <w:rtl w:val="0"/>
        </w:rPr>
        <w:t xml:space="preserve">Actualmente, el proceso se encuentra dividido  en dos fases, bajo los expedientes N° 356-25 (Control),  N° 454-25 y 494-26 (Juicio). En los expedientes de Juicio existe un retardo procesal injustificado, ya que el proceso se encuentra paralizado bajo la excusa de esperar la acumulación de otros coimputados. Esta estrategia de juicios masivos impide que el juicio avance de manera expedita, prolongando una privación de libertad injusta. </w:t>
      </w:r>
    </w:p>
    <w:p w:rsidR="00000000" w:rsidDel="00000000" w:rsidP="00000000" w:rsidRDefault="00000000" w:rsidRPr="00000000" w14:paraId="00000014">
      <w:pPr>
        <w:spacing w:after="240" w:before="240" w:line="276" w:lineRule="auto"/>
        <w:ind w:firstLine="560"/>
        <w:jc w:val="both"/>
        <w:rPr/>
      </w:pPr>
      <w:r w:rsidDel="00000000" w:rsidR="00000000" w:rsidRPr="00000000">
        <w:rPr>
          <w:rtl w:val="0"/>
        </w:rPr>
        <w:t xml:space="preserve"> Según la información de los defensores públicos, una supuesta Reserva Legal está siendo utilizada como un muro para impedir cualquier acceso al expediente. Permanecemos en absoluto desconocimiento sobre los hechos reales que fundamentan las acusaciones. No se nos permite revisar las actas ni las pruebas; conocemos los delitos, pero no los hechos que los motivan. </w:t>
      </w:r>
    </w:p>
    <w:p w:rsidR="00000000" w:rsidDel="00000000" w:rsidP="00000000" w:rsidRDefault="00000000" w:rsidRPr="00000000" w14:paraId="00000015">
      <w:pPr>
        <w:spacing w:after="240" w:before="240" w:line="276" w:lineRule="auto"/>
        <w:ind w:firstLine="560"/>
        <w:jc w:val="both"/>
        <w:rPr/>
      </w:pPr>
      <w:r w:rsidDel="00000000" w:rsidR="00000000" w:rsidRPr="00000000">
        <w:rPr>
          <w:rtl w:val="0"/>
        </w:rPr>
        <w:t xml:space="preserve">Exponemos la existencia de un bloqueo sistemático contra el derecho a una defensa privada. Aunque los tribunales aceptan formalmente las designaciones, imponen barreras burocráticas infranqueables —como diferir continuamente las juramentaciones o exigir el traslado innecesario de los privados de libertad para ratificar un nombramiento ya certificado—. Esta dilación deliberada genera una indefensión técnica total, pues nadie puede defenderse de aquello que se le oculta </w:t>
      </w:r>
    </w:p>
    <w:p w:rsidR="00000000" w:rsidDel="00000000" w:rsidP="00000000" w:rsidRDefault="00000000" w:rsidRPr="00000000" w14:paraId="00000016">
      <w:pPr>
        <w:spacing w:after="240" w:before="240" w:line="276" w:lineRule="auto"/>
        <w:ind w:firstLine="560"/>
        <w:jc w:val="both"/>
        <w:rPr/>
      </w:pPr>
      <w:r w:rsidDel="00000000" w:rsidR="00000000" w:rsidRPr="00000000">
        <w:rPr>
          <w:rtl w:val="0"/>
        </w:rPr>
        <w:t xml:space="preserve">A la gran mayoría de los procesados en esta causa, se les ha imputado de manera genérica, y según información de los defensores impuestos, los siguientes delitos: </w:t>
      </w:r>
      <w:r w:rsidDel="00000000" w:rsidR="00000000" w:rsidRPr="00000000">
        <w:rPr>
          <w:b w:val="1"/>
          <w:bCs w:val="1"/>
          <w:rtl w:val="0"/>
        </w:rPr>
        <w:t xml:space="preserve">Traición a la patria, terrorismo, financiamiento al terrorismo, tráfico de armas, legitimación de capitales, asociación para delinquir, tráfico de combustible, tráfico de drogas (en las modalidades de ocultamiento, traslado y almacenamiento) y uso indebido de bienes de la nación</w:t>
      </w:r>
      <w:r w:rsidDel="00000000" w:rsidR="00000000" w:rsidRPr="00000000">
        <w:rPr>
          <w:rtl w:val="0"/>
        </w:rPr>
        <w:t xml:space="preserve">. </w:t>
      </w:r>
    </w:p>
    <w:p w:rsidR="00000000" w:rsidDel="00000000" w:rsidP="00000000" w:rsidRDefault="00000000" w:rsidRPr="00000000" w14:paraId="00000017">
      <w:pPr>
        <w:spacing w:after="240" w:before="240" w:line="276" w:lineRule="auto"/>
        <w:ind w:firstLine="560"/>
        <w:jc w:val="both"/>
        <w:rPr/>
      </w:pPr>
      <w:r w:rsidDel="00000000" w:rsidR="00000000" w:rsidRPr="00000000">
        <w:rPr>
          <w:rtl w:val="0"/>
        </w:rPr>
        <w:t xml:space="preserve">Nos parece ilógico jurídicamente que la única narrativa de los hechos provenga de una rueda de prensa ofrecida por el Ministro del Poder Popular para Relaciones Interiores, Justicia y Paz, televisada el 4 de abril de 2025 (</w:t>
      </w:r>
      <w:hyperlink r:id="rId6">
        <w:r w:rsidDel="00000000" w:rsidR="00000000" w:rsidRPr="00000000">
          <w:rPr>
            <w:color w:val="0000ff"/>
            <w:u w:val="single"/>
            <w:rtl w:val="0"/>
          </w:rPr>
          <w:t xml:space="preserve">https://youtu.be/zp5koGSTOvg</w:t>
        </w:r>
      </w:hyperlink>
      <w:r w:rsidDel="00000000" w:rsidR="00000000" w:rsidRPr="00000000">
        <w:rPr>
          <w:rtl w:val="0"/>
        </w:rPr>
        <w:t xml:space="preserve">), y no de un expediente judicial transparente. En dicha transmisión, se informó al país sobre el éxito de la </w:t>
      </w:r>
      <w:r w:rsidDel="00000000" w:rsidR="00000000" w:rsidRPr="00000000">
        <w:rPr>
          <w:b w:val="1"/>
          <w:bCs w:val="1"/>
          <w:rtl w:val="0"/>
        </w:rPr>
        <w:t xml:space="preserve">“Operación Relámpago del Catatumbo”</w:t>
      </w:r>
      <w:r w:rsidDel="00000000" w:rsidR="00000000" w:rsidRPr="00000000">
        <w:rPr>
          <w:rtl w:val="0"/>
        </w:rPr>
        <w:t xml:space="preserve"> tras el hallazgo de toneladas de sustancias estupefacientes y psicotrópicas en el sector 'La Cañonera' (Municipio Miranda, Zulia). </w:t>
      </w:r>
    </w:p>
    <w:p w:rsidR="00000000" w:rsidDel="00000000" w:rsidP="00000000" w:rsidRDefault="00000000" w:rsidRPr="00000000" w14:paraId="00000018">
      <w:pPr>
        <w:spacing w:after="240" w:before="240" w:line="276" w:lineRule="auto"/>
        <w:ind w:firstLine="560"/>
        <w:jc w:val="both"/>
        <w:rPr/>
      </w:pPr>
      <w:r w:rsidDel="00000000" w:rsidR="00000000" w:rsidRPr="00000000">
        <w:rPr>
          <w:rtl w:val="0"/>
        </w:rPr>
        <w:t xml:space="preserve">Asimismo, informamos que se solicitó formalmente al tribunal, la inclusión de nuestros familiares en la Comisión de Revisión anunciada por la Presidenta de la República. La respuesta judicial fue una negativa basada en una supuesta falta de cumplimiento de los artículos 7 y 8 de la Ley de Amnistía. Hacemos del conocimiento la absurda incongruencia y el error inexcusable de dicha respuesta: “</w:t>
      </w:r>
      <w:r w:rsidDel="00000000" w:rsidR="00000000" w:rsidRPr="00000000">
        <w:rPr>
          <w:b w:val="1"/>
          <w:bCs w:val="1"/>
          <w:rtl w:val="0"/>
        </w:rPr>
        <w:t xml:space="preserve">nuestra solicitud no es un pedido de amnistía, sino una petición de revisión técnica de los expedientes debido a los vicios procesales aquí expuestos”</w:t>
      </w:r>
      <w:r w:rsidDel="00000000" w:rsidR="00000000" w:rsidRPr="00000000">
        <w:rPr>
          <w:rtl w:val="0"/>
        </w:rPr>
        <w:t xml:space="preserve">. </w:t>
      </w:r>
    </w:p>
    <w:p w:rsidR="00000000" w:rsidDel="00000000" w:rsidP="00000000" w:rsidRDefault="00000000" w:rsidRPr="00000000" w14:paraId="00000019">
      <w:pPr>
        <w:spacing w:after="240" w:before="240" w:line="276" w:lineRule="auto"/>
        <w:jc w:val="both"/>
        <w:rPr/>
      </w:pPr>
      <w:r w:rsidDel="00000000" w:rsidR="00000000" w:rsidRPr="00000000">
        <w:rPr>
          <w:rtl w:val="0"/>
        </w:rPr>
        <w:t xml:space="preserve">Por todo lo anteriormente expuesto, y ante la gravedad de las violaciones a los derechos humanos, al debido proceso y a la integridad familiar aquí descritas, las familias de los procesados en la “Operación Relámpago del Catatumbo” solicitamos formalmente ante su respetado despacho:</w:t>
      </w:r>
    </w:p>
    <w:p w:rsidR="00000000" w:rsidDel="00000000" w:rsidP="00000000" w:rsidRDefault="00000000" w:rsidRPr="00000000" w14:paraId="0000001A">
      <w:pPr>
        <w:numPr>
          <w:ilvl w:val="0"/>
          <w:numId w:val="1"/>
        </w:numPr>
        <w:spacing w:after="240" w:before="240" w:line="276" w:lineRule="auto"/>
        <w:ind w:left="720" w:hanging="360"/>
        <w:jc w:val="both"/>
      </w:pPr>
      <w:r w:rsidDel="00000000" w:rsidR="00000000" w:rsidRPr="00000000">
        <w:rPr>
          <w:b w:val="1"/>
          <w:bCs w:val="1"/>
          <w:rtl w:val="0"/>
        </w:rPr>
        <w:t xml:space="preserve">AUDIENCIA PRESENCIAL DE CARÁCTER URGENTE:</w:t>
      </w:r>
      <w:r w:rsidDel="00000000" w:rsidR="00000000" w:rsidRPr="00000000">
        <w:rPr>
          <w:rtl w:val="0"/>
        </w:rPr>
        <w:t xml:space="preserve"> Solicitamos sea concedida una audiencia a una representación de este comité de familiares, con el fin de exponer de viva voz la realidad de las irregularidades procesales, el bloqueo a la defensa privada y la grave situación de vulnerabilidad de nuestros hijos.</w:t>
      </w:r>
    </w:p>
    <w:p w:rsidR="00000000" w:rsidDel="00000000" w:rsidP="00000000" w:rsidRDefault="00000000" w:rsidRPr="00000000" w14:paraId="0000001B">
      <w:pPr>
        <w:spacing w:after="240" w:before="240" w:line="276" w:lineRule="auto"/>
        <w:ind w:left="720" w:firstLine="0"/>
        <w:jc w:val="both"/>
        <w:rPr/>
      </w:pPr>
      <w:r w:rsidDel="00000000" w:rsidR="00000000" w:rsidRPr="00000000">
        <w:rPr>
          <w:rtl w:val="0"/>
        </w:rPr>
      </w:r>
    </w:p>
    <w:p w:rsidR="00000000" w:rsidDel="00000000" w:rsidP="00000000" w:rsidRDefault="00000000" w:rsidRPr="00000000" w14:paraId="0000001C">
      <w:pPr>
        <w:numPr>
          <w:ilvl w:val="0"/>
          <w:numId w:val="1"/>
        </w:numPr>
        <w:spacing w:after="240" w:before="240" w:line="276" w:lineRule="auto"/>
        <w:ind w:left="720" w:hanging="360"/>
        <w:jc w:val="both"/>
      </w:pPr>
      <w:r w:rsidDel="00000000" w:rsidR="00000000" w:rsidRPr="00000000">
        <w:rPr>
          <w:b w:val="1"/>
          <w:bCs w:val="1"/>
          <w:rtl w:val="0"/>
        </w:rPr>
        <w:t xml:space="preserve">OBSERVACIÓN INTERNACIONAL Y BUENOS OFICIOS:</w:t>
      </w:r>
      <w:r w:rsidDel="00000000" w:rsidR="00000000" w:rsidRPr="00000000">
        <w:rPr>
          <w:rtl w:val="0"/>
        </w:rPr>
        <w:t xml:space="preserve"> Solicitamos respetuosamente que su honorable delegación diplomática, en el marco de los tratados internacionales de protección a los derechos humanos, realice un seguimiento cercano a este caso e interponga sus buenos oficios ante las autoridades competentes para exigir el cese de las irregularidades.</w:t>
      </w:r>
    </w:p>
    <w:p w:rsidR="00000000" w:rsidDel="00000000" w:rsidP="00000000" w:rsidRDefault="00000000" w:rsidRPr="00000000" w14:paraId="0000001D">
      <w:pPr>
        <w:spacing w:after="240" w:before="240" w:line="276" w:lineRule="auto"/>
        <w:ind w:left="720" w:firstLine="0"/>
        <w:jc w:val="both"/>
        <w:rPr/>
      </w:pPr>
      <w:r w:rsidDel="00000000" w:rsidR="00000000" w:rsidRPr="00000000">
        <w:rPr>
          <w:rtl w:val="0"/>
        </w:rPr>
      </w:r>
    </w:p>
    <w:p w:rsidR="00000000" w:rsidDel="00000000" w:rsidP="00000000" w:rsidRDefault="00000000" w:rsidRPr="00000000" w14:paraId="0000001E">
      <w:pPr>
        <w:numPr>
          <w:ilvl w:val="0"/>
          <w:numId w:val="1"/>
        </w:numPr>
        <w:spacing w:after="240" w:before="240" w:line="276" w:lineRule="auto"/>
        <w:ind w:left="720" w:hanging="360"/>
        <w:jc w:val="both"/>
      </w:pPr>
      <w:r w:rsidDel="00000000" w:rsidR="00000000" w:rsidRPr="00000000">
        <w:rPr>
          <w:b w:val="1"/>
          <w:bCs w:val="1"/>
          <w:rtl w:val="0"/>
        </w:rPr>
        <w:t xml:space="preserve">VISIBILIZACIÓN E INTERMEDIACIÓN HUMANITARIA:</w:t>
      </w:r>
      <w:r w:rsidDel="00000000" w:rsidR="00000000" w:rsidRPr="00000000">
        <w:rPr>
          <w:rtl w:val="0"/>
        </w:rPr>
        <w:t xml:space="preserve"> Que esta misión diplomática sirva de canal para hacer constar la situación de indefensión de nuestros familiares ante los organismos internacionales correspondientes, instando al Estado venezolano al restablecimiento del debido proceso y al respeto de las garantías judiciales.</w:t>
      </w:r>
    </w:p>
    <w:p w:rsidR="00000000" w:rsidDel="00000000" w:rsidP="00000000" w:rsidRDefault="00000000" w:rsidRPr="00000000" w14:paraId="0000001F">
      <w:pPr>
        <w:spacing w:after="240" w:before="240" w:line="276" w:lineRule="auto"/>
        <w:jc w:val="both"/>
        <w:rPr/>
      </w:pPr>
      <w:r w:rsidDel="00000000" w:rsidR="00000000" w:rsidRPr="00000000">
        <w:rPr>
          <w:rtl w:val="0"/>
        </w:rPr>
        <w:t xml:space="preserve">Embajador(a), no pedimos impunidad; exigimos justicia, transparencia y libertad para ciudadanos cuyo proceso ha sido viciado desde el inicio. Acudimos a su despacho confiando en que la comunidad internacional no será indiferente ante el sufrimiento de nuestras familias y la vulneración de los derechos más elementales.</w:t>
      </w:r>
    </w:p>
    <w:p w:rsidR="00000000" w:rsidDel="00000000" w:rsidP="00000000" w:rsidRDefault="00000000" w:rsidRPr="00000000" w14:paraId="00000020">
      <w:pPr>
        <w:spacing w:after="240" w:before="240" w:line="276" w:lineRule="auto"/>
        <w:jc w:val="both"/>
        <w:rPr/>
      </w:pPr>
      <w:r w:rsidDel="00000000" w:rsidR="00000000" w:rsidRPr="00000000">
        <w:rPr>
          <w:rtl w:val="0"/>
        </w:rPr>
        <w:t xml:space="preserve">Suscribimos la presente, en espera de una pronta respuesta y de la fijación de la audiencia solicitada.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zp5koGSTO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